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12" w:rsidRPr="007E26F8" w:rsidRDefault="00F04312" w:rsidP="00DE76DC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  <w:r w:rsidRPr="007E26F8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                                       </w:t>
      </w:r>
      <w:r w:rsidR="00C5709A" w:rsidRPr="007E26F8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 </w:t>
      </w:r>
      <w:r w:rsidRPr="007E26F8">
        <w:rPr>
          <w:rFonts w:ascii="標楷體" w:eastAsia="標楷體" w:hAnsi="標楷體" w:hint="eastAsia"/>
          <w:color w:val="000000" w:themeColor="text1"/>
          <w:sz w:val="28"/>
          <w:szCs w:val="28"/>
        </w:rPr>
        <w:t>附表</w:t>
      </w:r>
      <w:proofErr w:type="gramStart"/>
      <w:r w:rsidR="007E26F8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</w:p>
    <w:p w:rsidR="007D75E9" w:rsidRPr="007E26F8" w:rsidRDefault="007D75E9" w:rsidP="00DE76DC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E26F8">
        <w:rPr>
          <w:rFonts w:ascii="標楷體" w:eastAsia="標楷體" w:hAnsi="標楷體" w:hint="eastAsia"/>
          <w:color w:val="000000" w:themeColor="text1"/>
          <w:sz w:val="40"/>
          <w:szCs w:val="40"/>
        </w:rPr>
        <w:t>義務役</w:t>
      </w:r>
      <w:r w:rsidR="0007252A" w:rsidRPr="0007252A">
        <w:rPr>
          <w:rFonts w:ascii="標楷體" w:eastAsia="標楷體" w:hAnsi="標楷體" w:hint="eastAsia"/>
          <w:color w:val="000000" w:themeColor="text1"/>
          <w:sz w:val="40"/>
          <w:szCs w:val="40"/>
        </w:rPr>
        <w:t>軍人死亡</w:t>
      </w:r>
      <w:r w:rsidR="0007252A">
        <w:rPr>
          <w:rFonts w:ascii="標楷體" w:eastAsia="標楷體" w:hAnsi="標楷體" w:hint="eastAsia"/>
          <w:color w:val="000000" w:themeColor="text1"/>
          <w:sz w:val="40"/>
          <w:szCs w:val="40"/>
        </w:rPr>
        <w:t>及</w:t>
      </w:r>
      <w:r w:rsidRPr="007E26F8">
        <w:rPr>
          <w:rFonts w:ascii="標楷體" w:eastAsia="標楷體" w:hAnsi="標楷體" w:hint="eastAsia"/>
          <w:color w:val="000000" w:themeColor="text1"/>
          <w:sz w:val="40"/>
          <w:szCs w:val="40"/>
        </w:rPr>
        <w:t>傷殘慰問金發</w:t>
      </w:r>
      <w:r w:rsidR="00D865DF" w:rsidRPr="007E26F8">
        <w:rPr>
          <w:rFonts w:ascii="標楷體" w:eastAsia="標楷體" w:hAnsi="標楷體" w:hint="eastAsia"/>
          <w:color w:val="000000" w:themeColor="text1"/>
          <w:sz w:val="40"/>
          <w:szCs w:val="40"/>
        </w:rPr>
        <w:t>給</w:t>
      </w:r>
      <w:r w:rsidRPr="007E26F8">
        <w:rPr>
          <w:rFonts w:ascii="標楷體" w:eastAsia="標楷體" w:hAnsi="標楷體" w:hint="eastAsia"/>
          <w:color w:val="000000" w:themeColor="text1"/>
          <w:sz w:val="40"/>
          <w:szCs w:val="40"/>
        </w:rPr>
        <w:t>基準表</w:t>
      </w:r>
    </w:p>
    <w:p w:rsidR="00C5709A" w:rsidRPr="007E26F8" w:rsidRDefault="00C5709A" w:rsidP="00C5709A">
      <w:pPr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E26F8">
        <w:rPr>
          <w:rFonts w:ascii="標楷體" w:eastAsia="標楷體" w:hAnsi="標楷體" w:hint="eastAsia"/>
          <w:color w:val="000000" w:themeColor="text1"/>
          <w:sz w:val="28"/>
          <w:szCs w:val="28"/>
        </w:rPr>
        <w:t>(單位：新臺幣</w:t>
      </w:r>
      <w:r w:rsidR="00FE268A" w:rsidRPr="007E26F8">
        <w:rPr>
          <w:rFonts w:ascii="標楷體" w:eastAsia="標楷體" w:hAnsi="標楷體" w:hint="eastAsia"/>
          <w:color w:val="000000" w:themeColor="text1"/>
          <w:sz w:val="28"/>
          <w:szCs w:val="28"/>
        </w:rPr>
        <w:t>/元</w:t>
      </w:r>
      <w:r w:rsidRPr="007E26F8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2551"/>
        <w:gridCol w:w="4961"/>
      </w:tblGrid>
      <w:tr w:rsidR="007E26F8" w:rsidRPr="007E26F8" w:rsidTr="00C5709A">
        <w:tc>
          <w:tcPr>
            <w:tcW w:w="851" w:type="dxa"/>
          </w:tcPr>
          <w:p w:rsidR="000C0385" w:rsidRPr="00495EBB" w:rsidRDefault="00860A0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E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種類</w:t>
            </w:r>
          </w:p>
        </w:tc>
        <w:tc>
          <w:tcPr>
            <w:tcW w:w="1843" w:type="dxa"/>
            <w:vAlign w:val="center"/>
          </w:tcPr>
          <w:p w:rsidR="000C0385" w:rsidRPr="00495EBB" w:rsidRDefault="00860A06" w:rsidP="00A03A85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E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事由</w:t>
            </w:r>
          </w:p>
        </w:tc>
        <w:tc>
          <w:tcPr>
            <w:tcW w:w="2551" w:type="dxa"/>
            <w:vAlign w:val="center"/>
          </w:tcPr>
          <w:p w:rsidR="000C0385" w:rsidRPr="007E26F8" w:rsidRDefault="000C0385" w:rsidP="00A03A85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金額</w:t>
            </w:r>
          </w:p>
        </w:tc>
        <w:tc>
          <w:tcPr>
            <w:tcW w:w="4961" w:type="dxa"/>
            <w:vAlign w:val="center"/>
          </w:tcPr>
          <w:p w:rsidR="000C0385" w:rsidRPr="007E26F8" w:rsidRDefault="000C0385" w:rsidP="00A03A85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7E26F8" w:rsidRPr="007E26F8" w:rsidTr="00C5709A">
        <w:tc>
          <w:tcPr>
            <w:tcW w:w="851" w:type="dxa"/>
            <w:vMerge w:val="restart"/>
          </w:tcPr>
          <w:p w:rsidR="000C0385" w:rsidRPr="007E26F8" w:rsidRDefault="000C0385" w:rsidP="00C5709A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死亡慰問金</w:t>
            </w:r>
          </w:p>
        </w:tc>
        <w:tc>
          <w:tcPr>
            <w:tcW w:w="1843" w:type="dxa"/>
            <w:vAlign w:val="center"/>
          </w:tcPr>
          <w:p w:rsidR="000C0385" w:rsidRPr="007E26F8" w:rsidRDefault="000C0385" w:rsidP="00C5709A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作戰死亡</w:t>
            </w:r>
          </w:p>
        </w:tc>
        <w:tc>
          <w:tcPr>
            <w:tcW w:w="2551" w:type="dxa"/>
            <w:vAlign w:val="center"/>
          </w:tcPr>
          <w:p w:rsidR="000C0385" w:rsidRPr="007E26F8" w:rsidRDefault="00FE268A" w:rsidP="00C5709A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ㄧ</w:t>
            </w:r>
            <w:proofErr w:type="gramEnd"/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百二十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4961" w:type="dxa"/>
            <w:vMerge w:val="restart"/>
          </w:tcPr>
          <w:p w:rsidR="000C0385" w:rsidRPr="007E26F8" w:rsidRDefault="000C0385" w:rsidP="008E642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E26F8" w:rsidRPr="007E26F8" w:rsidTr="00C5709A">
        <w:tc>
          <w:tcPr>
            <w:tcW w:w="851" w:type="dxa"/>
            <w:vMerge/>
          </w:tcPr>
          <w:p w:rsidR="000C0385" w:rsidRPr="007E26F8" w:rsidRDefault="000C0385" w:rsidP="00C5709A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C0385" w:rsidRPr="007E26F8" w:rsidRDefault="000C0385" w:rsidP="00C5709A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因公死亡</w:t>
            </w:r>
          </w:p>
        </w:tc>
        <w:tc>
          <w:tcPr>
            <w:tcW w:w="2551" w:type="dxa"/>
            <w:vAlign w:val="center"/>
          </w:tcPr>
          <w:p w:rsidR="000C0385" w:rsidRPr="007E26F8" w:rsidRDefault="00FE268A" w:rsidP="00C5709A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ㄧ</w:t>
            </w:r>
            <w:proofErr w:type="gramEnd"/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百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4961" w:type="dxa"/>
            <w:vMerge/>
          </w:tcPr>
          <w:p w:rsidR="000C0385" w:rsidRPr="007E26F8" w:rsidRDefault="000C0385" w:rsidP="00C5709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7E26F8" w:rsidRPr="007E26F8" w:rsidTr="00C5709A">
        <w:tc>
          <w:tcPr>
            <w:tcW w:w="851" w:type="dxa"/>
            <w:vMerge/>
          </w:tcPr>
          <w:p w:rsidR="000C0385" w:rsidRPr="007E26F8" w:rsidRDefault="000C0385" w:rsidP="00C5709A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C0385" w:rsidRPr="007E26F8" w:rsidRDefault="000C0385" w:rsidP="00C5709A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因病死亡</w:t>
            </w:r>
          </w:p>
        </w:tc>
        <w:tc>
          <w:tcPr>
            <w:tcW w:w="2551" w:type="dxa"/>
            <w:vAlign w:val="center"/>
          </w:tcPr>
          <w:p w:rsidR="000C0385" w:rsidRPr="007E26F8" w:rsidRDefault="00C5709A" w:rsidP="00C5709A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五十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4961" w:type="dxa"/>
            <w:vMerge/>
          </w:tcPr>
          <w:p w:rsidR="000C0385" w:rsidRPr="007E26F8" w:rsidRDefault="000C0385" w:rsidP="00C5709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7E26F8" w:rsidRPr="007E26F8" w:rsidTr="00C5709A">
        <w:trPr>
          <w:trHeight w:val="1929"/>
        </w:trPr>
        <w:tc>
          <w:tcPr>
            <w:tcW w:w="851" w:type="dxa"/>
            <w:vMerge/>
          </w:tcPr>
          <w:p w:rsidR="000C0385" w:rsidRPr="007E26F8" w:rsidRDefault="000C0385" w:rsidP="00C5709A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0385" w:rsidRPr="007E26F8" w:rsidRDefault="000C0385" w:rsidP="00C5709A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意外死亡</w:t>
            </w:r>
          </w:p>
        </w:tc>
        <w:tc>
          <w:tcPr>
            <w:tcW w:w="2551" w:type="dxa"/>
          </w:tcPr>
          <w:p w:rsidR="000C0385" w:rsidRPr="007E26F8" w:rsidRDefault="00C5709A" w:rsidP="00C5709A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五十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4961" w:type="dxa"/>
            <w:vMerge/>
          </w:tcPr>
          <w:p w:rsidR="000C0385" w:rsidRPr="007E26F8" w:rsidRDefault="000C0385" w:rsidP="00C5709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7E26F8" w:rsidRPr="007E26F8" w:rsidTr="00C5709A">
        <w:tc>
          <w:tcPr>
            <w:tcW w:w="851" w:type="dxa"/>
            <w:vMerge w:val="restart"/>
          </w:tcPr>
          <w:p w:rsidR="000C0385" w:rsidRPr="007E26F8" w:rsidRDefault="000C0385" w:rsidP="00C5709A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傷殘慰問金</w:t>
            </w:r>
          </w:p>
        </w:tc>
        <w:tc>
          <w:tcPr>
            <w:tcW w:w="1843" w:type="dxa"/>
            <w:vAlign w:val="center"/>
          </w:tcPr>
          <w:p w:rsidR="000C0385" w:rsidRPr="007E26F8" w:rsidRDefault="00FE268A" w:rsidP="00C5709A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作戰</w:t>
            </w:r>
            <w:proofErr w:type="gramStart"/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ㄧ</w:t>
            </w:r>
            <w:proofErr w:type="gramEnd"/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等殘</w:t>
            </w:r>
          </w:p>
        </w:tc>
        <w:tc>
          <w:tcPr>
            <w:tcW w:w="2551" w:type="dxa"/>
            <w:vAlign w:val="center"/>
          </w:tcPr>
          <w:p w:rsidR="000C0385" w:rsidRPr="007E26F8" w:rsidRDefault="00B255B7" w:rsidP="00B255B7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六十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4961" w:type="dxa"/>
            <w:vMerge w:val="restart"/>
          </w:tcPr>
          <w:p w:rsidR="000C0385" w:rsidRPr="007E26F8" w:rsidRDefault="000C0385" w:rsidP="00C5709A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發放種類所列</w:t>
            </w:r>
            <w:proofErr w:type="gramStart"/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其餘殘等為</w:t>
            </w:r>
            <w:proofErr w:type="gramEnd"/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0C0385" w:rsidRPr="007E26F8" w:rsidRDefault="00FE268A" w:rsidP="00FE268A">
            <w:pPr>
              <w:pStyle w:val="a4"/>
              <w:spacing w:line="360" w:lineRule="auto"/>
              <w:ind w:leftChars="-3" w:left="-7" w:firstLineChars="2" w:firstLine="6"/>
              <w:jc w:val="both"/>
              <w:rPr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因病二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等殘、意外</w:t>
            </w: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等殘、作戰</w:t>
            </w: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三等殘、因公三等殘、因病三等殘、意外三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等殘、作戰重</w:t>
            </w: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度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</w:t>
            </w: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能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障</w:t>
            </w: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礙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、因公</w:t>
            </w: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重度機能障礙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、因病</w:t>
            </w: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重度機能障礙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、意外</w:t>
            </w: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重度機能障礙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、作戰輕</w:t>
            </w: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度機能障礙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、因公</w:t>
            </w: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輕度機能障礙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、因病</w:t>
            </w: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輕度機能障礙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、意外</w:t>
            </w: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輕度機能障礙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7E26F8" w:rsidRPr="007E26F8" w:rsidTr="00C5709A">
        <w:tc>
          <w:tcPr>
            <w:tcW w:w="851" w:type="dxa"/>
            <w:vMerge/>
          </w:tcPr>
          <w:p w:rsidR="000C0385" w:rsidRPr="007E26F8" w:rsidRDefault="000C038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C0385" w:rsidRPr="007E26F8" w:rsidRDefault="00FE268A" w:rsidP="000C0385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因公</w:t>
            </w:r>
            <w:proofErr w:type="gramStart"/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等殘</w:t>
            </w:r>
            <w:proofErr w:type="gramEnd"/>
          </w:p>
        </w:tc>
        <w:tc>
          <w:tcPr>
            <w:tcW w:w="2551" w:type="dxa"/>
            <w:vAlign w:val="center"/>
          </w:tcPr>
          <w:p w:rsidR="000C0385" w:rsidRPr="007E26F8" w:rsidRDefault="00B255B7" w:rsidP="00B255B7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五十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4961" w:type="dxa"/>
            <w:vMerge/>
          </w:tcPr>
          <w:p w:rsidR="000C0385" w:rsidRPr="007E26F8" w:rsidRDefault="000C038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26F8" w:rsidRPr="007E26F8" w:rsidTr="00C5709A">
        <w:tc>
          <w:tcPr>
            <w:tcW w:w="851" w:type="dxa"/>
            <w:vMerge/>
          </w:tcPr>
          <w:p w:rsidR="000C0385" w:rsidRPr="007E26F8" w:rsidRDefault="000C038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C0385" w:rsidRPr="007E26F8" w:rsidRDefault="00FE268A" w:rsidP="000C0385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因病</w:t>
            </w:r>
            <w:proofErr w:type="gramStart"/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等殘</w:t>
            </w:r>
            <w:proofErr w:type="gramEnd"/>
          </w:p>
        </w:tc>
        <w:tc>
          <w:tcPr>
            <w:tcW w:w="2551" w:type="dxa"/>
            <w:vAlign w:val="center"/>
          </w:tcPr>
          <w:p w:rsidR="000C0385" w:rsidRPr="007E26F8" w:rsidRDefault="00C5709A" w:rsidP="00C5709A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4961" w:type="dxa"/>
            <w:vMerge/>
          </w:tcPr>
          <w:p w:rsidR="000C0385" w:rsidRPr="007E26F8" w:rsidRDefault="000C038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26F8" w:rsidRPr="007E26F8" w:rsidTr="00C5709A">
        <w:tc>
          <w:tcPr>
            <w:tcW w:w="851" w:type="dxa"/>
            <w:vMerge/>
          </w:tcPr>
          <w:p w:rsidR="000C0385" w:rsidRPr="007E26F8" w:rsidRDefault="000C038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C0385" w:rsidRPr="007E26F8" w:rsidRDefault="00FE268A" w:rsidP="000C0385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意外</w:t>
            </w:r>
            <w:proofErr w:type="gramStart"/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等殘</w:t>
            </w:r>
            <w:proofErr w:type="gramEnd"/>
          </w:p>
        </w:tc>
        <w:tc>
          <w:tcPr>
            <w:tcW w:w="2551" w:type="dxa"/>
            <w:vAlign w:val="center"/>
          </w:tcPr>
          <w:p w:rsidR="000C0385" w:rsidRPr="007E26F8" w:rsidRDefault="00C5709A" w:rsidP="00C5709A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4961" w:type="dxa"/>
            <w:vMerge/>
          </w:tcPr>
          <w:p w:rsidR="000C0385" w:rsidRPr="007E26F8" w:rsidRDefault="000C038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26F8" w:rsidRPr="007E26F8" w:rsidTr="00C5709A">
        <w:tc>
          <w:tcPr>
            <w:tcW w:w="851" w:type="dxa"/>
            <w:vMerge/>
          </w:tcPr>
          <w:p w:rsidR="000C0385" w:rsidRPr="007E26F8" w:rsidRDefault="000C038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C0385" w:rsidRPr="007E26F8" w:rsidRDefault="00FE268A" w:rsidP="000C0385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作戰二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等殘</w:t>
            </w:r>
          </w:p>
        </w:tc>
        <w:tc>
          <w:tcPr>
            <w:tcW w:w="2551" w:type="dxa"/>
            <w:vAlign w:val="center"/>
          </w:tcPr>
          <w:p w:rsidR="000C0385" w:rsidRPr="007E26F8" w:rsidRDefault="00C5709A" w:rsidP="00C5709A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4961" w:type="dxa"/>
            <w:vMerge/>
          </w:tcPr>
          <w:p w:rsidR="000C0385" w:rsidRPr="007E26F8" w:rsidRDefault="000C038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26F8" w:rsidRPr="007E26F8" w:rsidTr="00C5709A">
        <w:tc>
          <w:tcPr>
            <w:tcW w:w="851" w:type="dxa"/>
            <w:vMerge/>
          </w:tcPr>
          <w:p w:rsidR="000C0385" w:rsidRPr="007E26F8" w:rsidRDefault="000C038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C0385" w:rsidRPr="007E26F8" w:rsidRDefault="00FE268A" w:rsidP="000C0385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因公二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等殘</w:t>
            </w:r>
          </w:p>
        </w:tc>
        <w:tc>
          <w:tcPr>
            <w:tcW w:w="2551" w:type="dxa"/>
            <w:vAlign w:val="center"/>
          </w:tcPr>
          <w:p w:rsidR="000C0385" w:rsidRPr="007E26F8" w:rsidRDefault="00C5709A" w:rsidP="000C0385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4961" w:type="dxa"/>
            <w:vMerge/>
          </w:tcPr>
          <w:p w:rsidR="000C0385" w:rsidRPr="007E26F8" w:rsidRDefault="000C038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26F8" w:rsidRPr="007E26F8" w:rsidTr="00C5709A">
        <w:tc>
          <w:tcPr>
            <w:tcW w:w="851" w:type="dxa"/>
            <w:vMerge/>
          </w:tcPr>
          <w:p w:rsidR="000C0385" w:rsidRPr="007E26F8" w:rsidRDefault="000C038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0385" w:rsidRPr="007E26F8" w:rsidRDefault="000C0385" w:rsidP="000C0385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其餘殘等</w:t>
            </w:r>
            <w:proofErr w:type="gramEnd"/>
          </w:p>
        </w:tc>
        <w:tc>
          <w:tcPr>
            <w:tcW w:w="2551" w:type="dxa"/>
          </w:tcPr>
          <w:p w:rsidR="000C0385" w:rsidRPr="007E26F8" w:rsidRDefault="00C5709A" w:rsidP="000C0385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ㄧ</w:t>
            </w:r>
            <w:proofErr w:type="gramEnd"/>
            <w:r w:rsidR="000C0385" w:rsidRPr="007E26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4961" w:type="dxa"/>
            <w:vMerge/>
          </w:tcPr>
          <w:p w:rsidR="000C0385" w:rsidRPr="007E26F8" w:rsidRDefault="000C0385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25354" w:rsidRPr="00D50CDB" w:rsidRDefault="008E1633" w:rsidP="00F1573B">
      <w:pPr>
        <w:ind w:left="848" w:hangingChars="303" w:hanging="848"/>
        <w:rPr>
          <w:rFonts w:ascii="標楷體" w:eastAsia="標楷體" w:hAnsi="標楷體"/>
          <w:color w:val="FF0000"/>
          <w:sz w:val="28"/>
          <w:szCs w:val="28"/>
        </w:rPr>
      </w:pPr>
      <w:r w:rsidRPr="007E26F8">
        <w:rPr>
          <w:rFonts w:ascii="標楷體" w:eastAsia="標楷體" w:hAnsi="標楷體" w:hint="eastAsia"/>
          <w:color w:val="000000" w:themeColor="text1"/>
          <w:sz w:val="28"/>
          <w:szCs w:val="28"/>
        </w:rPr>
        <w:t>說明：</w:t>
      </w:r>
      <w:r w:rsidR="00F428D0" w:rsidRPr="00487BEF">
        <w:rPr>
          <w:rFonts w:ascii="標楷體" w:eastAsia="標楷體" w:hAnsi="標楷體" w:hint="eastAsia"/>
          <w:color w:val="000000" w:themeColor="text1"/>
          <w:sz w:val="28"/>
          <w:szCs w:val="28"/>
        </w:rPr>
        <w:t>為使義務役軍人死亡、傷殘慰問金發給能有明確之依循，</w:t>
      </w:r>
      <w:proofErr w:type="gramStart"/>
      <w:r w:rsidR="00820E95" w:rsidRPr="00487BEF">
        <w:rPr>
          <w:rFonts w:ascii="標楷體" w:eastAsia="標楷體" w:hAnsi="標楷體" w:hint="eastAsia"/>
          <w:color w:val="000000" w:themeColor="text1"/>
          <w:sz w:val="28"/>
          <w:szCs w:val="28"/>
        </w:rPr>
        <w:t>爰</w:t>
      </w:r>
      <w:proofErr w:type="gramEnd"/>
      <w:r w:rsidR="00F1573B" w:rsidRPr="00487BEF">
        <w:rPr>
          <w:rFonts w:ascii="標楷體" w:eastAsia="標楷體" w:hAnsi="標楷體" w:hint="eastAsia"/>
          <w:color w:val="000000" w:themeColor="text1"/>
          <w:sz w:val="28"/>
          <w:szCs w:val="28"/>
        </w:rPr>
        <w:t>參酌內政部役政署九十一年十二月二十日</w:t>
      </w:r>
      <w:proofErr w:type="gramStart"/>
      <w:r w:rsidR="00F1573B" w:rsidRPr="00487BEF">
        <w:rPr>
          <w:rFonts w:ascii="標楷體" w:eastAsia="標楷體" w:hAnsi="標楷體" w:hint="eastAsia"/>
          <w:color w:val="000000" w:themeColor="text1"/>
          <w:sz w:val="28"/>
          <w:szCs w:val="28"/>
        </w:rPr>
        <w:t>役署權字</w:t>
      </w:r>
      <w:proofErr w:type="gramEnd"/>
      <w:r w:rsidR="00F1573B" w:rsidRPr="00487BEF">
        <w:rPr>
          <w:rFonts w:ascii="標楷體" w:eastAsia="標楷體" w:hAnsi="標楷體" w:hint="eastAsia"/>
          <w:color w:val="000000" w:themeColor="text1"/>
          <w:sz w:val="28"/>
          <w:szCs w:val="28"/>
        </w:rPr>
        <w:t>第Ο九一ΟΟ五四四三五號</w:t>
      </w:r>
      <w:proofErr w:type="gramStart"/>
      <w:r w:rsidR="00F1573B" w:rsidRPr="00487BEF">
        <w:rPr>
          <w:rFonts w:ascii="標楷體" w:eastAsia="標楷體" w:hAnsi="標楷體" w:hint="eastAsia"/>
          <w:color w:val="000000" w:themeColor="text1"/>
          <w:sz w:val="28"/>
          <w:szCs w:val="28"/>
        </w:rPr>
        <w:t>函頒在</w:t>
      </w:r>
      <w:proofErr w:type="gramEnd"/>
      <w:r w:rsidR="00F1573B" w:rsidRPr="00487BEF">
        <w:rPr>
          <w:rFonts w:ascii="標楷體" w:eastAsia="標楷體" w:hAnsi="標楷體" w:hint="eastAsia"/>
          <w:color w:val="000000" w:themeColor="text1"/>
          <w:sz w:val="28"/>
          <w:szCs w:val="28"/>
        </w:rPr>
        <w:t>營軍人及替代役役男死亡</w:t>
      </w:r>
      <w:proofErr w:type="gramStart"/>
      <w:r w:rsidR="00F1573B" w:rsidRPr="00487BEF">
        <w:rPr>
          <w:rFonts w:ascii="標楷體" w:eastAsia="標楷體" w:hAnsi="標楷體" w:hint="eastAsia"/>
          <w:color w:val="000000" w:themeColor="text1"/>
          <w:sz w:val="28"/>
          <w:szCs w:val="28"/>
        </w:rPr>
        <w:t>遺屬暨義務</w:t>
      </w:r>
      <w:proofErr w:type="gramEnd"/>
      <w:r w:rsidR="00F1573B" w:rsidRPr="00487BEF">
        <w:rPr>
          <w:rFonts w:ascii="標楷體" w:eastAsia="標楷體" w:hAnsi="標楷體" w:hint="eastAsia"/>
          <w:color w:val="000000" w:themeColor="text1"/>
          <w:sz w:val="28"/>
          <w:szCs w:val="28"/>
        </w:rPr>
        <w:t>役及替代役役男傷殘一次慰問金發放作業須知規定之發放金額，</w:t>
      </w:r>
      <w:r w:rsidRPr="00487BEF">
        <w:rPr>
          <w:rFonts w:ascii="標楷體" w:eastAsia="標楷體" w:hAnsi="標楷體" w:hint="eastAsia"/>
          <w:color w:val="000000" w:themeColor="text1"/>
          <w:sz w:val="28"/>
          <w:szCs w:val="28"/>
        </w:rPr>
        <w:t>訂定本附表。</w:t>
      </w:r>
    </w:p>
    <w:sectPr w:rsidR="00C25354" w:rsidRPr="00D50CDB" w:rsidSect="007D75E9">
      <w:pgSz w:w="11907" w:h="16840" w:code="9"/>
      <w:pgMar w:top="1440" w:right="850" w:bottom="1440" w:left="851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EC" w:rsidRDefault="000F2AEC" w:rsidP="00D865DF">
      <w:r>
        <w:separator/>
      </w:r>
    </w:p>
  </w:endnote>
  <w:endnote w:type="continuationSeparator" w:id="0">
    <w:p w:rsidR="000F2AEC" w:rsidRDefault="000F2AEC" w:rsidP="00D8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EC" w:rsidRDefault="000F2AEC" w:rsidP="00D865DF">
      <w:r>
        <w:separator/>
      </w:r>
    </w:p>
  </w:footnote>
  <w:footnote w:type="continuationSeparator" w:id="0">
    <w:p w:rsidR="000F2AEC" w:rsidRDefault="000F2AEC" w:rsidP="00D8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7628"/>
    <w:multiLevelType w:val="hybridMultilevel"/>
    <w:tmpl w:val="45901BCC"/>
    <w:lvl w:ilvl="0" w:tplc="ED0C6E8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C828B7"/>
    <w:multiLevelType w:val="hybridMultilevel"/>
    <w:tmpl w:val="D4705A5A"/>
    <w:lvl w:ilvl="0" w:tplc="BD6EC17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FEF5080"/>
    <w:multiLevelType w:val="hybridMultilevel"/>
    <w:tmpl w:val="F7040EC6"/>
    <w:lvl w:ilvl="0" w:tplc="8DB8379E">
      <w:start w:val="1"/>
      <w:numFmt w:val="taiwaneseCountingThousand"/>
      <w:suff w:val="noth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D7C0D98"/>
    <w:multiLevelType w:val="hybridMultilevel"/>
    <w:tmpl w:val="43105064"/>
    <w:lvl w:ilvl="0" w:tplc="EB82949A">
      <w:start w:val="1"/>
      <w:numFmt w:val="taiwaneseCountingThousand"/>
      <w:suff w:val="noth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7F8B5D91"/>
    <w:multiLevelType w:val="hybridMultilevel"/>
    <w:tmpl w:val="5AA4C710"/>
    <w:lvl w:ilvl="0" w:tplc="0B261AB0">
      <w:start w:val="2"/>
      <w:numFmt w:val="taiwaneseCountingThousand"/>
      <w:lvlText w:val="%1、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E9"/>
    <w:rsid w:val="00016EDA"/>
    <w:rsid w:val="0007252A"/>
    <w:rsid w:val="000C0385"/>
    <w:rsid w:val="000D2CD8"/>
    <w:rsid w:val="000F2AEC"/>
    <w:rsid w:val="000F319D"/>
    <w:rsid w:val="001014A4"/>
    <w:rsid w:val="00102BB5"/>
    <w:rsid w:val="0018537B"/>
    <w:rsid w:val="001924F1"/>
    <w:rsid w:val="00236393"/>
    <w:rsid w:val="002751B0"/>
    <w:rsid w:val="00340C76"/>
    <w:rsid w:val="003903A8"/>
    <w:rsid w:val="003A55EC"/>
    <w:rsid w:val="00400517"/>
    <w:rsid w:val="004242BD"/>
    <w:rsid w:val="004578E3"/>
    <w:rsid w:val="004723ED"/>
    <w:rsid w:val="004803AB"/>
    <w:rsid w:val="00487BEF"/>
    <w:rsid w:val="00495EBB"/>
    <w:rsid w:val="004A152B"/>
    <w:rsid w:val="00547357"/>
    <w:rsid w:val="005C4C57"/>
    <w:rsid w:val="005F4730"/>
    <w:rsid w:val="00726503"/>
    <w:rsid w:val="00736B9B"/>
    <w:rsid w:val="00781A5E"/>
    <w:rsid w:val="007938A2"/>
    <w:rsid w:val="007D75E9"/>
    <w:rsid w:val="007E26F8"/>
    <w:rsid w:val="00820E95"/>
    <w:rsid w:val="00824401"/>
    <w:rsid w:val="00825B88"/>
    <w:rsid w:val="00846354"/>
    <w:rsid w:val="00860A06"/>
    <w:rsid w:val="008A620A"/>
    <w:rsid w:val="008B2DC8"/>
    <w:rsid w:val="008C1A8F"/>
    <w:rsid w:val="008E1633"/>
    <w:rsid w:val="008E6421"/>
    <w:rsid w:val="00920DFB"/>
    <w:rsid w:val="0097385C"/>
    <w:rsid w:val="009806FC"/>
    <w:rsid w:val="00991AB0"/>
    <w:rsid w:val="009E2C94"/>
    <w:rsid w:val="009F0F1B"/>
    <w:rsid w:val="009F47ED"/>
    <w:rsid w:val="009F622E"/>
    <w:rsid w:val="00A0653D"/>
    <w:rsid w:val="00A82AA2"/>
    <w:rsid w:val="00AA720D"/>
    <w:rsid w:val="00AF47D8"/>
    <w:rsid w:val="00B255B7"/>
    <w:rsid w:val="00B71A2F"/>
    <w:rsid w:val="00B931F4"/>
    <w:rsid w:val="00B939AC"/>
    <w:rsid w:val="00BD64E1"/>
    <w:rsid w:val="00BE5E36"/>
    <w:rsid w:val="00C25354"/>
    <w:rsid w:val="00C43E3A"/>
    <w:rsid w:val="00C545AD"/>
    <w:rsid w:val="00C5709A"/>
    <w:rsid w:val="00CE3067"/>
    <w:rsid w:val="00D50CDB"/>
    <w:rsid w:val="00D519B4"/>
    <w:rsid w:val="00D75315"/>
    <w:rsid w:val="00D865DF"/>
    <w:rsid w:val="00D9226F"/>
    <w:rsid w:val="00D95885"/>
    <w:rsid w:val="00DC398D"/>
    <w:rsid w:val="00DD092E"/>
    <w:rsid w:val="00DE76DC"/>
    <w:rsid w:val="00E520AE"/>
    <w:rsid w:val="00EA5910"/>
    <w:rsid w:val="00EB4828"/>
    <w:rsid w:val="00EF1DE5"/>
    <w:rsid w:val="00F04312"/>
    <w:rsid w:val="00F1573B"/>
    <w:rsid w:val="00F428D0"/>
    <w:rsid w:val="00FA3166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75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86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65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6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65D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87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87B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75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86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65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6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65D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87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87B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D0D05-9FCF-457F-9780-0E876682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2018-01-11T01:58:00Z</cp:lastPrinted>
  <dcterms:created xsi:type="dcterms:W3CDTF">2018-02-14T09:06:00Z</dcterms:created>
  <dcterms:modified xsi:type="dcterms:W3CDTF">2018-02-14T09:06:00Z</dcterms:modified>
</cp:coreProperties>
</file>